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31D" w:rsidRDefault="00BC531D" w:rsidP="006F6289">
      <w:pPr>
        <w:pStyle w:val="Heading2"/>
      </w:pPr>
      <w:r>
        <w:rPr>
          <w:rFonts w:ascii="Arial" w:eastAsia="MS Mincho" w:hAnsi="Arial" w:cs="Arial"/>
          <w:b w:val="0"/>
          <w:szCs w:val="24"/>
          <w:lang w:eastAsia="ja-JP"/>
        </w:rPr>
        <w:t>Sub Working Group</w:t>
      </w:r>
      <w:r>
        <w:rPr>
          <w:rFonts w:ascii="Arial" w:eastAsia="MS Mincho" w:hAnsi="Arial" w:cs="Arial"/>
          <w:szCs w:val="24"/>
          <w:lang w:eastAsia="ja-JP"/>
        </w:rPr>
        <w:t>:</w:t>
      </w:r>
      <w:r>
        <w:rPr>
          <w:rFonts w:ascii="Arial" w:eastAsia="MS Mincho" w:hAnsi="Arial" w:cs="Arial"/>
          <w:szCs w:val="24"/>
          <w:lang w:eastAsia="ja-JP"/>
        </w:rPr>
        <w:tab/>
        <w:t xml:space="preserve">Power Systems </w:t>
      </w:r>
      <w:r w:rsidRPr="0002598A">
        <w:rPr>
          <w:rFonts w:ascii="Arial" w:eastAsia="MS Mincho" w:hAnsi="Arial" w:cs="Arial"/>
          <w:szCs w:val="24"/>
          <w:lang w:eastAsia="ja-JP"/>
        </w:rPr>
        <w:t>(</w:t>
      </w:r>
      <w:r w:rsidR="0002598A" w:rsidRPr="0002598A">
        <w:rPr>
          <w:rFonts w:ascii="Arial" w:eastAsia="MS Mincho" w:hAnsi="Arial" w:cs="Arial"/>
          <w:szCs w:val="24"/>
          <w:lang w:eastAsia="ja-JP"/>
        </w:rPr>
        <w:t>5</w:t>
      </w:r>
      <w:r w:rsidRPr="0002598A">
        <w:rPr>
          <w:rFonts w:ascii="Arial" w:eastAsia="MS Mincho" w:hAnsi="Arial" w:cs="Arial"/>
          <w:szCs w:val="24"/>
          <w:lang w:eastAsia="ja-JP"/>
        </w:rPr>
        <w:t>.</w:t>
      </w:r>
      <w:r w:rsidR="0002598A" w:rsidRPr="0002598A">
        <w:rPr>
          <w:rFonts w:ascii="Arial" w:eastAsia="MS Mincho" w:hAnsi="Arial" w:cs="Arial"/>
          <w:szCs w:val="24"/>
          <w:lang w:eastAsia="ja-JP"/>
        </w:rPr>
        <w:t>1</w:t>
      </w:r>
      <w:r w:rsidRPr="0002598A">
        <w:rPr>
          <w:rFonts w:ascii="Arial" w:eastAsia="MS Mincho" w:hAnsi="Arial" w:cs="Arial"/>
          <w:szCs w:val="24"/>
          <w:lang w:eastAsia="ja-JP"/>
        </w:rPr>
        <w:t>.</w:t>
      </w:r>
      <w:r w:rsidR="0002598A" w:rsidRPr="0002598A">
        <w:rPr>
          <w:rFonts w:ascii="Arial" w:eastAsia="MS Mincho" w:hAnsi="Arial" w:cs="Arial"/>
          <w:szCs w:val="24"/>
          <w:lang w:eastAsia="ja-JP"/>
        </w:rPr>
        <w:t>2</w:t>
      </w:r>
      <w:r w:rsidRPr="0002598A">
        <w:rPr>
          <w:rFonts w:ascii="Arial" w:eastAsia="MS Mincho" w:hAnsi="Arial" w:cs="Arial"/>
          <w:szCs w:val="24"/>
          <w:lang w:eastAsia="ja-JP"/>
        </w:rPr>
        <w:t>.)</w:t>
      </w:r>
      <w:bookmarkStart w:id="0" w:name="_GoBack"/>
      <w:bookmarkEnd w:id="0"/>
    </w:p>
    <w:p w:rsidR="00BC531D" w:rsidRPr="00BC531D" w:rsidRDefault="00BC531D" w:rsidP="00BC531D">
      <w:pPr>
        <w:pStyle w:val="Heading2"/>
        <w:rPr>
          <w:rFonts w:ascii="Arial" w:eastAsia="MS Mincho" w:hAnsi="Arial" w:cs="Arial"/>
          <w:b w:val="0"/>
          <w:szCs w:val="24"/>
          <w:lang w:eastAsia="ja-JP"/>
        </w:rPr>
      </w:pPr>
      <w:r w:rsidRPr="00BC531D">
        <w:rPr>
          <w:rFonts w:ascii="Arial" w:eastAsia="MS Mincho" w:hAnsi="Arial" w:cs="Arial"/>
          <w:b w:val="0"/>
          <w:szCs w:val="24"/>
          <w:lang w:eastAsia="ja-JP"/>
        </w:rPr>
        <w:t>Task Register Reference</w:t>
      </w:r>
    </w:p>
    <w:p w:rsidR="00BC531D" w:rsidRDefault="00BC531D" w:rsidP="00BC531D">
      <w:pPr>
        <w:spacing w:after="0" w:line="240" w:lineRule="auto"/>
        <w:jc w:val="both"/>
        <w:rPr>
          <w:rFonts w:ascii="Arial" w:eastAsia="Times New Roman" w:hAnsi="Arial" w:cs="Arial"/>
          <w:szCs w:val="24"/>
          <w:u w:val="single"/>
        </w:rPr>
      </w:pPr>
    </w:p>
    <w:p w:rsidR="00BC531D" w:rsidRPr="00BC531D" w:rsidRDefault="0002598A" w:rsidP="00BC531D">
      <w:pPr>
        <w:pStyle w:val="ListParagraph"/>
        <w:numPr>
          <w:ilvl w:val="0"/>
          <w:numId w:val="8"/>
        </w:numPr>
        <w:spacing w:after="0" w:line="240" w:lineRule="auto"/>
        <w:jc w:val="both"/>
      </w:pPr>
      <w:r>
        <w:t>5.1.2</w:t>
      </w:r>
      <w:r w:rsidR="00BC531D" w:rsidRPr="00BC531D">
        <w:t xml:space="preserve"> - </w:t>
      </w:r>
      <w:r w:rsidRPr="00414485">
        <w:t>Review of IALA documents (ref ENG1 input paper on document ownership)</w:t>
      </w:r>
      <w:r w:rsidR="00BC531D" w:rsidRPr="00BC531D">
        <w:t>.</w:t>
      </w:r>
    </w:p>
    <w:p w:rsidR="00BC531D" w:rsidRDefault="00BC531D" w:rsidP="006F6289">
      <w:pPr>
        <w:pStyle w:val="Heading2"/>
      </w:pPr>
      <w:r>
        <w:t>Summary</w:t>
      </w:r>
    </w:p>
    <w:p w:rsidR="00BC531D" w:rsidRPr="00BC531D" w:rsidRDefault="0002598A" w:rsidP="00BC531D">
      <w:r>
        <w:t>Follow a review of the input documents at ENG2 on s</w:t>
      </w:r>
      <w:r w:rsidR="00395E83">
        <w:t>olar sizing, the results of the models were</w:t>
      </w:r>
      <w:r>
        <w:t xml:space="preserve"> compared and contrasted. The differences were identified leading to </w:t>
      </w:r>
      <w:r w:rsidR="00395E83">
        <w:t>further actions intercessionally</w:t>
      </w:r>
      <w:r>
        <w:t xml:space="preserve"> and possible activities for the IALA </w:t>
      </w:r>
      <w:r w:rsidR="00395E83">
        <w:t>LITE</w:t>
      </w:r>
      <w:r>
        <w:t xml:space="preserve"> and B</w:t>
      </w:r>
      <w:r w:rsidR="00395E83">
        <w:t>ATT</w:t>
      </w:r>
      <w:r>
        <w:t xml:space="preserve"> workshop.</w:t>
      </w:r>
    </w:p>
    <w:p w:rsidR="00BC531D" w:rsidRDefault="00BC531D" w:rsidP="006F6289">
      <w:pPr>
        <w:pStyle w:val="Heading2"/>
      </w:pPr>
      <w:r>
        <w:t>Activity</w:t>
      </w:r>
    </w:p>
    <w:p w:rsidR="00D64772" w:rsidRDefault="00D64772" w:rsidP="00BC531D">
      <w:pPr>
        <w:pStyle w:val="Heading3"/>
      </w:pPr>
      <w:r>
        <w:t>Introduction</w:t>
      </w:r>
    </w:p>
    <w:p w:rsidR="00A705D9" w:rsidRPr="004F316F" w:rsidRDefault="00A705D9" w:rsidP="00A705D9">
      <w:r>
        <w:t>During ENG</w:t>
      </w:r>
      <w:r w:rsidRPr="004F316F">
        <w:t xml:space="preserve">1, Task Group 2 identified that a review and combining of a number of guidelines on power systems is needed. This was to start with a comparison of solar sizing techniques to be able to update the IALA </w:t>
      </w:r>
      <w:r w:rsidR="007E7B67">
        <w:t>model</w:t>
      </w:r>
      <w:r w:rsidRPr="004F316F">
        <w:t xml:space="preserve">. Members were requested to use their own </w:t>
      </w:r>
      <w:r w:rsidR="007E7B67">
        <w:t>model</w:t>
      </w:r>
      <w:r w:rsidR="00395E83">
        <w:t>s</w:t>
      </w:r>
      <w:r w:rsidRPr="004F316F">
        <w:t xml:space="preserve"> and submit the results for comparisons and discussion. Trinity House was to provide the load, location, battery and solar module data.</w:t>
      </w:r>
    </w:p>
    <w:p w:rsidR="00D64772" w:rsidRDefault="008A3618" w:rsidP="00BC531D">
      <w:pPr>
        <w:pStyle w:val="Heading3"/>
      </w:pPr>
      <w:r>
        <w:t xml:space="preserve">Variation in Design </w:t>
      </w:r>
      <w:r w:rsidR="00FF1F3F">
        <w:t>Strategy</w:t>
      </w:r>
    </w:p>
    <w:p w:rsidR="00FF1F3F" w:rsidRPr="007E7B67" w:rsidRDefault="00FF1F3F">
      <w:pPr>
        <w:rPr>
          <w:u w:val="single"/>
        </w:rPr>
      </w:pPr>
      <w:r w:rsidRPr="007E7B67">
        <w:rPr>
          <w:u w:val="single"/>
        </w:rPr>
        <w:t>Trinity House</w:t>
      </w:r>
      <w:r w:rsidR="008E33F6" w:rsidRPr="007E7B67">
        <w:rPr>
          <w:u w:val="single"/>
        </w:rPr>
        <w:t>, RET &amp; IALA</w:t>
      </w:r>
    </w:p>
    <w:p w:rsidR="00FF1F3F" w:rsidRDefault="00FF1F3F" w:rsidP="00FF1F3F">
      <w:pPr>
        <w:pStyle w:val="ListParagraph"/>
        <w:numPr>
          <w:ilvl w:val="0"/>
          <w:numId w:val="2"/>
        </w:numPr>
      </w:pPr>
      <w:r>
        <w:t xml:space="preserve">Need to meet the </w:t>
      </w:r>
      <w:r w:rsidR="001B7C1B" w:rsidRPr="001B7C1B">
        <w:t>day’s</w:t>
      </w:r>
      <w:r>
        <w:t xml:space="preserve"> reserve.</w:t>
      </w:r>
    </w:p>
    <w:p w:rsidR="00FF1F3F" w:rsidRDefault="00FF1F3F" w:rsidP="00FF1F3F">
      <w:pPr>
        <w:pStyle w:val="ListParagraph"/>
        <w:numPr>
          <w:ilvl w:val="0"/>
          <w:numId w:val="2"/>
        </w:numPr>
      </w:pPr>
      <w:r>
        <w:t>Increase the  battery capacity and balance this against the number of solar panels</w:t>
      </w:r>
    </w:p>
    <w:p w:rsidR="008E33F6" w:rsidRDefault="008A3618" w:rsidP="00FF1F3F">
      <w:pPr>
        <w:pStyle w:val="ListParagraph"/>
        <w:numPr>
          <w:ilvl w:val="0"/>
          <w:numId w:val="2"/>
        </w:numPr>
      </w:pPr>
      <w:r>
        <w:t>Balance solar panel</w:t>
      </w:r>
      <w:r w:rsidR="008E33F6">
        <w:t xml:space="preserve"> count and battery size to physical site constraints.</w:t>
      </w:r>
    </w:p>
    <w:p w:rsidR="00B06FD1" w:rsidRPr="007E7B67" w:rsidRDefault="00B06FD1">
      <w:pPr>
        <w:rPr>
          <w:u w:val="single"/>
        </w:rPr>
      </w:pPr>
      <w:r w:rsidRPr="007E7B67">
        <w:rPr>
          <w:u w:val="single"/>
        </w:rPr>
        <w:t>IALA</w:t>
      </w:r>
    </w:p>
    <w:p w:rsidR="00B06FD1" w:rsidRDefault="001B7C1B" w:rsidP="00B06FD1">
      <w:pPr>
        <w:pStyle w:val="ListParagraph"/>
        <w:numPr>
          <w:ilvl w:val="0"/>
          <w:numId w:val="3"/>
        </w:numPr>
      </w:pPr>
      <w:r>
        <w:t>1 Hour s</w:t>
      </w:r>
      <w:r w:rsidR="00B06FD1">
        <w:t>witch level</w:t>
      </w:r>
      <w:r>
        <w:t>:</w:t>
      </w:r>
      <w:r w:rsidR="00B06FD1">
        <w:t xml:space="preserve"> exhibit the light 1 hour before sun set and 1 hour after sun rise.</w:t>
      </w:r>
    </w:p>
    <w:p w:rsidR="008E33F6" w:rsidRPr="007E7B67" w:rsidRDefault="008E33F6">
      <w:pPr>
        <w:rPr>
          <w:u w:val="single"/>
        </w:rPr>
      </w:pPr>
      <w:r w:rsidRPr="007E7B67">
        <w:rPr>
          <w:u w:val="single"/>
        </w:rPr>
        <w:t>Trinity House</w:t>
      </w:r>
    </w:p>
    <w:p w:rsidR="008E33F6" w:rsidRDefault="001B7C1B" w:rsidP="008E33F6">
      <w:pPr>
        <w:pStyle w:val="ListParagraph"/>
        <w:numPr>
          <w:ilvl w:val="0"/>
          <w:numId w:val="2"/>
        </w:numPr>
      </w:pPr>
      <w:r w:rsidRPr="001B7C1B">
        <w:t>The g</w:t>
      </w:r>
      <w:r w:rsidR="008E33F6" w:rsidRPr="001B7C1B">
        <w:t>oal</w:t>
      </w:r>
      <w:r w:rsidR="008E33F6">
        <w:t xml:space="preserve"> is to have no more than 60% discharged</w:t>
      </w:r>
      <w:r w:rsidR="008A3618">
        <w:t xml:space="preserve"> (40% remaining)</w:t>
      </w:r>
      <w:r w:rsidR="008E33F6">
        <w:t xml:space="preserve"> with a recovery charge of about 3 months.</w:t>
      </w:r>
    </w:p>
    <w:p w:rsidR="008A3618" w:rsidRDefault="008A3618" w:rsidP="00B06FD1">
      <w:pPr>
        <w:pStyle w:val="ListParagraph"/>
        <w:numPr>
          <w:ilvl w:val="0"/>
          <w:numId w:val="2"/>
        </w:numPr>
      </w:pPr>
      <w:r>
        <w:t xml:space="preserve">If </w:t>
      </w:r>
      <w:r w:rsidR="00B06FD1">
        <w:t>a fault occurs only 90</w:t>
      </w:r>
      <w:r>
        <w:t>% capacity of the battery is used</w:t>
      </w:r>
      <w:r w:rsidR="00B06FD1">
        <w:t xml:space="preserve"> as the load is disconnected.</w:t>
      </w:r>
    </w:p>
    <w:p w:rsidR="008E33F6" w:rsidRPr="007E7B67" w:rsidRDefault="008E33F6">
      <w:pPr>
        <w:rPr>
          <w:u w:val="single"/>
        </w:rPr>
      </w:pPr>
      <w:r w:rsidRPr="007E7B67">
        <w:rPr>
          <w:u w:val="single"/>
        </w:rPr>
        <w:t>CEREMA</w:t>
      </w:r>
    </w:p>
    <w:p w:rsidR="006F6289" w:rsidRPr="00A705D9" w:rsidRDefault="006F6289" w:rsidP="008E33F6">
      <w:pPr>
        <w:pStyle w:val="ListParagraph"/>
        <w:numPr>
          <w:ilvl w:val="0"/>
          <w:numId w:val="2"/>
        </w:numPr>
      </w:pPr>
      <w:r w:rsidRPr="00A705D9">
        <w:t>In normal operation, the batteries are only discharged to a maximum of 50%</w:t>
      </w:r>
    </w:p>
    <w:p w:rsidR="006F6289" w:rsidRPr="00A705D9" w:rsidRDefault="006F6289" w:rsidP="008E33F6">
      <w:pPr>
        <w:pStyle w:val="ListParagraph"/>
        <w:numPr>
          <w:ilvl w:val="0"/>
          <w:numId w:val="2"/>
        </w:numPr>
      </w:pPr>
      <w:r w:rsidRPr="00A705D9">
        <w:t xml:space="preserve">All solar gain calculation for the whole year is based on the worst </w:t>
      </w:r>
      <w:r w:rsidR="001B7C1B" w:rsidRPr="00A705D9">
        <w:t>m</w:t>
      </w:r>
      <w:r w:rsidR="001B7C1B" w:rsidRPr="001B7C1B">
        <w:t>onth’s</w:t>
      </w:r>
      <w:r w:rsidRPr="00A705D9">
        <w:t xml:space="preserve"> irradiance (Jan).</w:t>
      </w:r>
    </w:p>
    <w:p w:rsidR="006F6289" w:rsidRPr="00A705D9" w:rsidRDefault="006F6289" w:rsidP="008E33F6">
      <w:pPr>
        <w:pStyle w:val="ListParagraph"/>
        <w:numPr>
          <w:ilvl w:val="0"/>
          <w:numId w:val="2"/>
        </w:numPr>
      </w:pPr>
      <w:r w:rsidRPr="00A705D9">
        <w:t>The total nightly energy consumption is recharged each day.</w:t>
      </w:r>
    </w:p>
    <w:p w:rsidR="008E33F6" w:rsidRDefault="008A3618" w:rsidP="008E33F6">
      <w:pPr>
        <w:pStyle w:val="ListParagraph"/>
        <w:numPr>
          <w:ilvl w:val="0"/>
          <w:numId w:val="2"/>
        </w:numPr>
      </w:pPr>
      <w:r>
        <w:t>Need to have sufficient solar panels to recover the battery discharge within a minimal time.</w:t>
      </w:r>
    </w:p>
    <w:p w:rsidR="0002598A" w:rsidRDefault="0002598A">
      <w:pPr>
        <w:rPr>
          <w:u w:val="single"/>
        </w:rPr>
      </w:pPr>
      <w:r>
        <w:rPr>
          <w:u w:val="single"/>
        </w:rPr>
        <w:br w:type="page"/>
      </w:r>
    </w:p>
    <w:p w:rsidR="008A3618" w:rsidRPr="007E7B67" w:rsidRDefault="00FF1F3F">
      <w:pPr>
        <w:rPr>
          <w:u w:val="single"/>
        </w:rPr>
      </w:pPr>
      <w:r w:rsidRPr="007E7B67">
        <w:rPr>
          <w:u w:val="single"/>
        </w:rPr>
        <w:lastRenderedPageBreak/>
        <w:t>RET</w:t>
      </w:r>
      <w:r w:rsidR="0002598A">
        <w:rPr>
          <w:u w:val="single"/>
        </w:rPr>
        <w:t>Screen</w:t>
      </w:r>
    </w:p>
    <w:p w:rsidR="008A3618" w:rsidRDefault="001B7C1B" w:rsidP="008A3618">
      <w:pPr>
        <w:pStyle w:val="ListParagraph"/>
        <w:numPr>
          <w:ilvl w:val="0"/>
          <w:numId w:val="2"/>
        </w:numPr>
      </w:pPr>
      <w:r w:rsidRPr="001B7C1B">
        <w:t xml:space="preserve">The </w:t>
      </w:r>
      <w:r>
        <w:t>g</w:t>
      </w:r>
      <w:r w:rsidR="008A3618">
        <w:t>oal is to have a maximum discharge of 80% and recovery within 3 months.</w:t>
      </w:r>
    </w:p>
    <w:p w:rsidR="008A3618" w:rsidRDefault="008A3618" w:rsidP="008A3618">
      <w:pPr>
        <w:pStyle w:val="ListParagraph"/>
        <w:numPr>
          <w:ilvl w:val="0"/>
          <w:numId w:val="2"/>
        </w:numPr>
      </w:pPr>
      <w:r w:rsidRPr="001B7C1B">
        <w:t xml:space="preserve">Always </w:t>
      </w:r>
      <w:r w:rsidR="001B7C1B" w:rsidRPr="001B7C1B">
        <w:t xml:space="preserve">use </w:t>
      </w:r>
      <w:r w:rsidRPr="001B7C1B">
        <w:t>the</w:t>
      </w:r>
      <w:r>
        <w:t xml:space="preserve"> minimum historical level of solar irradiance</w:t>
      </w:r>
    </w:p>
    <w:p w:rsidR="008A3618" w:rsidRDefault="008A3618" w:rsidP="008A3618">
      <w:pPr>
        <w:pStyle w:val="ListParagraph"/>
        <w:numPr>
          <w:ilvl w:val="0"/>
          <w:numId w:val="2"/>
        </w:numPr>
      </w:pPr>
      <w:r>
        <w:t xml:space="preserve">7 </w:t>
      </w:r>
      <w:r w:rsidR="001B7C1B">
        <w:t>D</w:t>
      </w:r>
      <w:r>
        <w:t>ays of no sun or reserve</w:t>
      </w:r>
    </w:p>
    <w:p w:rsidR="008A3618" w:rsidRDefault="008A3618" w:rsidP="008A3618">
      <w:pPr>
        <w:pStyle w:val="ListParagraph"/>
        <w:numPr>
          <w:ilvl w:val="0"/>
          <w:numId w:val="2"/>
        </w:numPr>
      </w:pPr>
      <w:r>
        <w:t>If a fault occurs the full 100% capacity of the battery is used</w:t>
      </w:r>
    </w:p>
    <w:p w:rsidR="00B06FD1" w:rsidRDefault="00B06FD1" w:rsidP="00BC531D">
      <w:pPr>
        <w:pStyle w:val="Heading3"/>
      </w:pPr>
      <w:r>
        <w:t>Results</w:t>
      </w:r>
    </w:p>
    <w:p w:rsidR="00B06FD1" w:rsidRDefault="00B06FD1" w:rsidP="00B06FD1">
      <w:r>
        <w:t>Comparison of fixed sites</w:t>
      </w:r>
    </w:p>
    <w:tbl>
      <w:tblPr>
        <w:tblStyle w:val="TableGrid"/>
        <w:tblW w:w="9288" w:type="dxa"/>
        <w:tblLook w:val="04A0" w:firstRow="1" w:lastRow="0" w:firstColumn="1" w:lastColumn="0" w:noHBand="0" w:noVBand="1"/>
      </w:tblPr>
      <w:tblGrid>
        <w:gridCol w:w="1724"/>
        <w:gridCol w:w="1437"/>
        <w:gridCol w:w="1362"/>
        <w:gridCol w:w="1182"/>
        <w:gridCol w:w="3583"/>
      </w:tblGrid>
      <w:tr w:rsidR="00B06FD1" w:rsidTr="005D1251">
        <w:tc>
          <w:tcPr>
            <w:tcW w:w="1728" w:type="dxa"/>
          </w:tcPr>
          <w:p w:rsidR="00B06FD1" w:rsidRDefault="00B06FD1" w:rsidP="00F5117F"/>
        </w:tc>
        <w:tc>
          <w:tcPr>
            <w:tcW w:w="1440" w:type="dxa"/>
          </w:tcPr>
          <w:p w:rsidR="00B06FD1" w:rsidRPr="001B7C1B" w:rsidRDefault="00B06FD1" w:rsidP="00F5117F">
            <w:pPr>
              <w:rPr>
                <w:b/>
              </w:rPr>
            </w:pPr>
            <w:r w:rsidRPr="001B7C1B">
              <w:rPr>
                <w:b/>
              </w:rPr>
              <w:t>Batteries</w:t>
            </w:r>
          </w:p>
        </w:tc>
        <w:tc>
          <w:tcPr>
            <w:tcW w:w="1364" w:type="dxa"/>
          </w:tcPr>
          <w:p w:rsidR="00B06FD1" w:rsidRPr="001B7C1B" w:rsidRDefault="00B06FD1" w:rsidP="00F5117F">
            <w:pPr>
              <w:rPr>
                <w:b/>
              </w:rPr>
            </w:pPr>
            <w:r w:rsidRPr="001B7C1B">
              <w:rPr>
                <w:b/>
              </w:rPr>
              <w:t>Solar Modules</w:t>
            </w:r>
          </w:p>
        </w:tc>
        <w:tc>
          <w:tcPr>
            <w:tcW w:w="1156" w:type="dxa"/>
          </w:tcPr>
          <w:p w:rsidR="00B06FD1" w:rsidRPr="001B7C1B" w:rsidRDefault="00B06FD1" w:rsidP="00F5117F">
            <w:pPr>
              <w:rPr>
                <w:b/>
              </w:rPr>
            </w:pPr>
            <w:r w:rsidRPr="001B7C1B">
              <w:rPr>
                <w:b/>
              </w:rPr>
              <w:t>Autonomy</w:t>
            </w:r>
          </w:p>
        </w:tc>
        <w:tc>
          <w:tcPr>
            <w:tcW w:w="3600" w:type="dxa"/>
          </w:tcPr>
          <w:p w:rsidR="00B06FD1" w:rsidRPr="001B7C1B" w:rsidRDefault="00414DED" w:rsidP="00F5117F">
            <w:pPr>
              <w:rPr>
                <w:b/>
              </w:rPr>
            </w:pPr>
            <w:r w:rsidRPr="001B7C1B">
              <w:rPr>
                <w:b/>
              </w:rPr>
              <w:t>Comments</w:t>
            </w:r>
          </w:p>
        </w:tc>
      </w:tr>
      <w:tr w:rsidR="00B06FD1" w:rsidTr="005D1251">
        <w:tc>
          <w:tcPr>
            <w:tcW w:w="1728" w:type="dxa"/>
          </w:tcPr>
          <w:p w:rsidR="00B06FD1" w:rsidRDefault="005D1251" w:rsidP="00F5117F">
            <w:r>
              <w:t>IALA</w:t>
            </w:r>
          </w:p>
        </w:tc>
        <w:tc>
          <w:tcPr>
            <w:tcW w:w="1440" w:type="dxa"/>
          </w:tcPr>
          <w:p w:rsidR="00B06FD1" w:rsidRDefault="00B06FD1" w:rsidP="00F5117F">
            <w:r>
              <w:t>1 x 1363 Ah</w:t>
            </w:r>
          </w:p>
        </w:tc>
        <w:tc>
          <w:tcPr>
            <w:tcW w:w="1364" w:type="dxa"/>
          </w:tcPr>
          <w:p w:rsidR="00B06FD1" w:rsidRDefault="00B06FD1" w:rsidP="007E7B67">
            <w:pPr>
              <w:jc w:val="center"/>
            </w:pPr>
            <w:r>
              <w:t>10</w:t>
            </w:r>
          </w:p>
        </w:tc>
        <w:tc>
          <w:tcPr>
            <w:tcW w:w="1156" w:type="dxa"/>
          </w:tcPr>
          <w:p w:rsidR="00B06FD1" w:rsidRDefault="00B06FD1" w:rsidP="007E7B67">
            <w:pPr>
              <w:jc w:val="center"/>
            </w:pPr>
            <w:r>
              <w:t>21</w:t>
            </w:r>
          </w:p>
        </w:tc>
        <w:tc>
          <w:tcPr>
            <w:tcW w:w="3600" w:type="dxa"/>
          </w:tcPr>
          <w:p w:rsidR="00B06FD1" w:rsidRDefault="00B06FD1" w:rsidP="00F5117F"/>
        </w:tc>
      </w:tr>
      <w:tr w:rsidR="00B06FD1" w:rsidTr="005D1251">
        <w:tc>
          <w:tcPr>
            <w:tcW w:w="1728" w:type="dxa"/>
          </w:tcPr>
          <w:p w:rsidR="00B06FD1" w:rsidRDefault="005D1251" w:rsidP="00F5117F">
            <w:r>
              <w:t>Trinity House</w:t>
            </w:r>
          </w:p>
        </w:tc>
        <w:tc>
          <w:tcPr>
            <w:tcW w:w="1440" w:type="dxa"/>
          </w:tcPr>
          <w:p w:rsidR="00B06FD1" w:rsidRDefault="00B06FD1" w:rsidP="00F5117F">
            <w:r>
              <w:t>1 x 1363 Ah</w:t>
            </w:r>
          </w:p>
        </w:tc>
        <w:tc>
          <w:tcPr>
            <w:tcW w:w="1364" w:type="dxa"/>
          </w:tcPr>
          <w:p w:rsidR="00B06FD1" w:rsidRDefault="00B06FD1" w:rsidP="007E7B67">
            <w:pPr>
              <w:jc w:val="center"/>
            </w:pPr>
            <w:r>
              <w:t>10</w:t>
            </w:r>
          </w:p>
        </w:tc>
        <w:tc>
          <w:tcPr>
            <w:tcW w:w="1156" w:type="dxa"/>
          </w:tcPr>
          <w:p w:rsidR="00B06FD1" w:rsidRDefault="00B06FD1" w:rsidP="007E7B67">
            <w:pPr>
              <w:jc w:val="center"/>
            </w:pPr>
            <w:r>
              <w:t>23</w:t>
            </w:r>
          </w:p>
        </w:tc>
        <w:tc>
          <w:tcPr>
            <w:tcW w:w="3600" w:type="dxa"/>
          </w:tcPr>
          <w:p w:rsidR="00B06FD1" w:rsidRDefault="00B06FD1" w:rsidP="00F5117F"/>
        </w:tc>
      </w:tr>
      <w:tr w:rsidR="00B06FD1" w:rsidTr="005D1251">
        <w:tc>
          <w:tcPr>
            <w:tcW w:w="1728" w:type="dxa"/>
          </w:tcPr>
          <w:p w:rsidR="00B06FD1" w:rsidRDefault="005D1251" w:rsidP="00F5117F">
            <w:r>
              <w:t>CEREMA</w:t>
            </w:r>
          </w:p>
        </w:tc>
        <w:tc>
          <w:tcPr>
            <w:tcW w:w="1440" w:type="dxa"/>
          </w:tcPr>
          <w:p w:rsidR="00B06FD1" w:rsidRDefault="00B06FD1" w:rsidP="00F5117F">
            <w:r>
              <w:t>1 x 1363 Ah</w:t>
            </w:r>
          </w:p>
        </w:tc>
        <w:tc>
          <w:tcPr>
            <w:tcW w:w="1364" w:type="dxa"/>
          </w:tcPr>
          <w:p w:rsidR="00B06FD1" w:rsidRDefault="00B06FD1" w:rsidP="007E7B67">
            <w:pPr>
              <w:jc w:val="center"/>
            </w:pPr>
            <w:r>
              <w:t>47</w:t>
            </w:r>
          </w:p>
        </w:tc>
        <w:tc>
          <w:tcPr>
            <w:tcW w:w="1156" w:type="dxa"/>
          </w:tcPr>
          <w:p w:rsidR="00B06FD1" w:rsidRDefault="00B06FD1" w:rsidP="007E7B67">
            <w:pPr>
              <w:jc w:val="center"/>
            </w:pPr>
            <w:r>
              <w:t>21</w:t>
            </w:r>
          </w:p>
        </w:tc>
        <w:tc>
          <w:tcPr>
            <w:tcW w:w="3600" w:type="dxa"/>
          </w:tcPr>
          <w:p w:rsidR="00B06FD1" w:rsidRDefault="00B06FD1" w:rsidP="00F5117F">
            <w:r>
              <w:t>Size of panels</w:t>
            </w:r>
            <w:r w:rsidR="00414DED">
              <w:t xml:space="preserve"> to recharge the batteries within a minimal time</w:t>
            </w:r>
          </w:p>
        </w:tc>
      </w:tr>
      <w:tr w:rsidR="00B06FD1" w:rsidTr="005D1251">
        <w:tc>
          <w:tcPr>
            <w:tcW w:w="1728" w:type="dxa"/>
          </w:tcPr>
          <w:p w:rsidR="00B06FD1" w:rsidRDefault="005D1251" w:rsidP="00F5117F">
            <w:r>
              <w:t>RET</w:t>
            </w:r>
            <w:r w:rsidR="0002598A">
              <w:t>Screen</w:t>
            </w:r>
          </w:p>
        </w:tc>
        <w:tc>
          <w:tcPr>
            <w:tcW w:w="1440" w:type="dxa"/>
          </w:tcPr>
          <w:p w:rsidR="00B06FD1" w:rsidRDefault="001B7C1B" w:rsidP="00F5117F">
            <w:r>
              <w:t xml:space="preserve">1 x </w:t>
            </w:r>
            <w:r w:rsidR="00B06FD1">
              <w:t>655Ah</w:t>
            </w:r>
          </w:p>
          <w:p w:rsidR="00B06FD1" w:rsidRDefault="00B06FD1" w:rsidP="00F5117F"/>
        </w:tc>
        <w:tc>
          <w:tcPr>
            <w:tcW w:w="1364" w:type="dxa"/>
          </w:tcPr>
          <w:p w:rsidR="00B06FD1" w:rsidRPr="00414DED" w:rsidRDefault="00B06FD1" w:rsidP="00F5117F">
            <w:pPr>
              <w:rPr>
                <w:vertAlign w:val="superscript"/>
              </w:rPr>
            </w:pPr>
            <w:r>
              <w:t>(14) 6.4m</w:t>
            </w:r>
            <w:r w:rsidRPr="00790F86">
              <w:rPr>
                <w:vertAlign w:val="superscript"/>
              </w:rPr>
              <w:t>2</w:t>
            </w:r>
          </w:p>
        </w:tc>
        <w:tc>
          <w:tcPr>
            <w:tcW w:w="1156" w:type="dxa"/>
          </w:tcPr>
          <w:p w:rsidR="00B06FD1" w:rsidRDefault="00414DED" w:rsidP="007E7B67">
            <w:pPr>
              <w:jc w:val="center"/>
            </w:pPr>
            <w:r>
              <w:t>21</w:t>
            </w:r>
          </w:p>
        </w:tc>
        <w:tc>
          <w:tcPr>
            <w:tcW w:w="3600" w:type="dxa"/>
          </w:tcPr>
          <w:p w:rsidR="00B06FD1" w:rsidRDefault="00B06FD1" w:rsidP="001B7C1B">
            <w:pPr>
              <w:keepNext/>
            </w:pPr>
            <w:r>
              <w:t>Variation is due to solar irradiance</w:t>
            </w:r>
            <w:r w:rsidR="00414DED">
              <w:t xml:space="preserve"> and strategy</w:t>
            </w:r>
          </w:p>
        </w:tc>
      </w:tr>
    </w:tbl>
    <w:p w:rsidR="00B06FD1" w:rsidRDefault="001B7C1B" w:rsidP="001B7C1B">
      <w:pPr>
        <w:pStyle w:val="Caption"/>
      </w:pPr>
      <w:r>
        <w:t xml:space="preserve">Table </w:t>
      </w:r>
      <w:r w:rsidR="002521C3">
        <w:fldChar w:fldCharType="begin"/>
      </w:r>
      <w:r w:rsidR="002521C3">
        <w:instrText xml:space="preserve"> SEQ Table \* ARABIC </w:instrText>
      </w:r>
      <w:r w:rsidR="002521C3">
        <w:fldChar w:fldCharType="separate"/>
      </w:r>
      <w:r>
        <w:rPr>
          <w:noProof/>
        </w:rPr>
        <w:t>1</w:t>
      </w:r>
      <w:r w:rsidR="002521C3">
        <w:rPr>
          <w:noProof/>
        </w:rPr>
        <w:fldChar w:fldCharType="end"/>
      </w:r>
      <w:r>
        <w:t xml:space="preserve"> - Comparison of results</w:t>
      </w:r>
    </w:p>
    <w:p w:rsidR="00342514" w:rsidRDefault="00414DED" w:rsidP="00BC531D">
      <w:pPr>
        <w:pStyle w:val="Heading3"/>
      </w:pPr>
      <w:r>
        <w:t>Observations</w:t>
      </w:r>
    </w:p>
    <w:p w:rsidR="00414DED" w:rsidRDefault="00414DED" w:rsidP="00414DED">
      <w:r>
        <w:t>In completing and comparing the approaches to solar modelling a number of key factors need to be considered and included within any calculations to ensure effective performance at the end of life.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9345F8" w:rsidTr="009345F8">
        <w:tc>
          <w:tcPr>
            <w:tcW w:w="4621" w:type="dxa"/>
          </w:tcPr>
          <w:p w:rsidR="009345F8" w:rsidRPr="00E678C9" w:rsidRDefault="009345F8" w:rsidP="00E678C9">
            <w:pPr>
              <w:jc w:val="center"/>
              <w:rPr>
                <w:b/>
              </w:rPr>
            </w:pPr>
            <w:r w:rsidRPr="00E678C9">
              <w:rPr>
                <w:b/>
              </w:rPr>
              <w:t>Batteries</w:t>
            </w:r>
          </w:p>
        </w:tc>
        <w:tc>
          <w:tcPr>
            <w:tcW w:w="4621" w:type="dxa"/>
          </w:tcPr>
          <w:p w:rsidR="009345F8" w:rsidRPr="00E678C9" w:rsidRDefault="009345F8" w:rsidP="00E678C9">
            <w:pPr>
              <w:jc w:val="center"/>
              <w:rPr>
                <w:b/>
              </w:rPr>
            </w:pPr>
            <w:r w:rsidRPr="00E678C9">
              <w:rPr>
                <w:b/>
              </w:rPr>
              <w:t>Panels</w:t>
            </w:r>
          </w:p>
        </w:tc>
      </w:tr>
      <w:tr w:rsidR="009345F8" w:rsidTr="009345F8">
        <w:tc>
          <w:tcPr>
            <w:tcW w:w="4621" w:type="dxa"/>
          </w:tcPr>
          <w:p w:rsidR="009345F8" w:rsidRDefault="009345F8" w:rsidP="009345F8">
            <w:pPr>
              <w:pStyle w:val="ListParagraph"/>
              <w:numPr>
                <w:ilvl w:val="0"/>
                <w:numId w:val="4"/>
              </w:numPr>
            </w:pPr>
            <w:r>
              <w:t>Minimal battery capacity</w:t>
            </w:r>
          </w:p>
          <w:p w:rsidR="009345F8" w:rsidRDefault="009345F8" w:rsidP="009345F8">
            <w:pPr>
              <w:pStyle w:val="ListParagraph"/>
              <w:numPr>
                <w:ilvl w:val="0"/>
                <w:numId w:val="4"/>
              </w:numPr>
            </w:pPr>
            <w:r>
              <w:t>Battery efficiency</w:t>
            </w:r>
          </w:p>
          <w:p w:rsidR="005D1251" w:rsidRDefault="009345F8" w:rsidP="005D1251">
            <w:pPr>
              <w:pStyle w:val="ListParagraph"/>
              <w:numPr>
                <w:ilvl w:val="0"/>
                <w:numId w:val="4"/>
              </w:numPr>
            </w:pPr>
            <w:r>
              <w:t>Battery capacity de-rating due to temperature</w:t>
            </w:r>
          </w:p>
          <w:p w:rsidR="009345F8" w:rsidRDefault="009345F8" w:rsidP="009345F8">
            <w:pPr>
              <w:pStyle w:val="ListParagraph"/>
              <w:numPr>
                <w:ilvl w:val="0"/>
                <w:numId w:val="4"/>
              </w:numPr>
            </w:pPr>
            <w:r>
              <w:t>Aging factor for batteries</w:t>
            </w:r>
          </w:p>
          <w:p w:rsidR="009345F8" w:rsidRDefault="009345F8" w:rsidP="00414DED"/>
        </w:tc>
        <w:tc>
          <w:tcPr>
            <w:tcW w:w="4621" w:type="dxa"/>
          </w:tcPr>
          <w:p w:rsidR="009345F8" w:rsidRDefault="009345F8" w:rsidP="009345F8">
            <w:pPr>
              <w:pStyle w:val="ListParagraph"/>
              <w:numPr>
                <w:ilvl w:val="0"/>
                <w:numId w:val="4"/>
              </w:numPr>
            </w:pPr>
            <w:r>
              <w:t>Aging of solar panel</w:t>
            </w:r>
          </w:p>
          <w:p w:rsidR="009345F8" w:rsidRDefault="009345F8" w:rsidP="009345F8">
            <w:pPr>
              <w:pStyle w:val="ListParagraph"/>
              <w:numPr>
                <w:ilvl w:val="0"/>
                <w:numId w:val="4"/>
              </w:numPr>
            </w:pPr>
            <w:r>
              <w:t>PV array losses due to high temperature.</w:t>
            </w:r>
          </w:p>
          <w:p w:rsidR="009345F8" w:rsidRDefault="009345F8" w:rsidP="009345F8">
            <w:pPr>
              <w:pStyle w:val="ListParagraph"/>
              <w:numPr>
                <w:ilvl w:val="0"/>
                <w:numId w:val="4"/>
              </w:numPr>
            </w:pPr>
            <w:r>
              <w:t>Bird fowling de-rating</w:t>
            </w:r>
          </w:p>
          <w:p w:rsidR="009345F8" w:rsidRDefault="009345F8" w:rsidP="009345F8">
            <w:pPr>
              <w:pStyle w:val="ListParagraph"/>
              <w:numPr>
                <w:ilvl w:val="0"/>
                <w:numId w:val="4"/>
              </w:numPr>
            </w:pPr>
            <w:r>
              <w:t>An afloat de-rating factor</w:t>
            </w:r>
          </w:p>
          <w:p w:rsidR="009345F8" w:rsidRDefault="009345F8" w:rsidP="001B7C1B">
            <w:pPr>
              <w:keepNext/>
            </w:pPr>
          </w:p>
        </w:tc>
      </w:tr>
    </w:tbl>
    <w:p w:rsidR="00414DED" w:rsidRDefault="001B7C1B" w:rsidP="001B7C1B">
      <w:pPr>
        <w:pStyle w:val="Caption"/>
      </w:pPr>
      <w:bookmarkStart w:id="1" w:name="_Ref419883064"/>
      <w:r>
        <w:t xml:space="preserve">Table </w:t>
      </w:r>
      <w:r w:rsidR="002521C3">
        <w:fldChar w:fldCharType="begin"/>
      </w:r>
      <w:r w:rsidR="002521C3">
        <w:instrText xml:space="preserve"> SEQ Table \* ARABIC </w:instrText>
      </w:r>
      <w:r w:rsidR="002521C3">
        <w:fldChar w:fldCharType="separate"/>
      </w:r>
      <w:r>
        <w:rPr>
          <w:noProof/>
        </w:rPr>
        <w:t>2</w:t>
      </w:r>
      <w:r w:rsidR="002521C3">
        <w:rPr>
          <w:noProof/>
        </w:rPr>
        <w:fldChar w:fldCharType="end"/>
      </w:r>
      <w:r>
        <w:t xml:space="preserve"> - </w:t>
      </w:r>
      <w:r w:rsidRPr="001B7C1B">
        <w:t>Factors</w:t>
      </w:r>
      <w:bookmarkEnd w:id="1"/>
    </w:p>
    <w:p w:rsidR="00342514" w:rsidRDefault="00D54566">
      <w:r>
        <w:t>In addition there are a number of other observations that have been identified that should be encompassed within the IALA solar model:</w:t>
      </w:r>
    </w:p>
    <w:p w:rsidR="001B7C1B" w:rsidRDefault="001B7C1B" w:rsidP="00D54566">
      <w:pPr>
        <w:pStyle w:val="ListParagraph"/>
        <w:numPr>
          <w:ilvl w:val="0"/>
          <w:numId w:val="5"/>
        </w:numPr>
      </w:pPr>
      <w:r>
        <w:t>The ability to include equipment that is operational during low visibility</w:t>
      </w:r>
    </w:p>
    <w:p w:rsidR="00D54566" w:rsidRDefault="00D54566" w:rsidP="00D54566">
      <w:pPr>
        <w:pStyle w:val="ListParagraph"/>
        <w:numPr>
          <w:ilvl w:val="0"/>
          <w:numId w:val="5"/>
        </w:numPr>
      </w:pPr>
      <w:r>
        <w:t>Seasonal loads</w:t>
      </w:r>
      <w:r w:rsidR="00133B01">
        <w:t xml:space="preserve"> </w:t>
      </w:r>
      <w:r w:rsidR="00A705D9">
        <w:t>e.g.</w:t>
      </w:r>
      <w:r w:rsidR="00133B01">
        <w:t xml:space="preserve"> Racon operational during summer months only</w:t>
      </w:r>
    </w:p>
    <w:p w:rsidR="00A705D9" w:rsidRDefault="00A705D9" w:rsidP="00D54566">
      <w:pPr>
        <w:pStyle w:val="ListParagraph"/>
        <w:numPr>
          <w:ilvl w:val="0"/>
          <w:numId w:val="5"/>
        </w:numPr>
      </w:pPr>
      <w:r>
        <w:t xml:space="preserve">Use of new technology such as Maximum Power Point Tracking (MPPT) regulators and their impact on solar </w:t>
      </w:r>
      <w:r w:rsidR="007E7B67">
        <w:t>calculations</w:t>
      </w:r>
      <w:r>
        <w:t>.</w:t>
      </w:r>
    </w:p>
    <w:p w:rsidR="0002598A" w:rsidRDefault="0002598A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5D1251" w:rsidRDefault="005D1251" w:rsidP="005D1251">
      <w:pPr>
        <w:pStyle w:val="Heading2"/>
      </w:pPr>
      <w:r>
        <w:lastRenderedPageBreak/>
        <w:t>Intercessional Actions</w:t>
      </w:r>
    </w:p>
    <w:p w:rsidR="005D1251" w:rsidRDefault="005D1251" w:rsidP="005D1251">
      <w:pPr>
        <w:pStyle w:val="ListParagraph"/>
        <w:numPr>
          <w:ilvl w:val="0"/>
          <w:numId w:val="1"/>
        </w:numPr>
      </w:pPr>
      <w:r>
        <w:t xml:space="preserve">Comparison of </w:t>
      </w:r>
      <w:hyperlink r:id="rId8" w:history="1">
        <w:r w:rsidRPr="00342514">
          <w:rPr>
            <w:rStyle w:val="Hyperlink"/>
          </w:rPr>
          <w:t>RETscreen</w:t>
        </w:r>
      </w:hyperlink>
      <w:r w:rsidRPr="00342514">
        <w:rPr>
          <w:rFonts w:cstheme="minorHAnsi"/>
          <w:vertAlign w:val="superscript"/>
        </w:rPr>
        <w:t>©</w:t>
      </w:r>
      <w:r>
        <w:t xml:space="preserve"> based and the IALA based solar systems to understand the reason for the differences found. </w:t>
      </w:r>
      <w:r w:rsidRPr="007E7B67">
        <w:rPr>
          <w:color w:val="FF0000"/>
        </w:rPr>
        <w:t>Jorg Unterderweide, Leif</w:t>
      </w:r>
      <w:r w:rsidR="00A705D9" w:rsidRPr="007E7B67">
        <w:rPr>
          <w:color w:val="FF0000"/>
        </w:rPr>
        <w:t xml:space="preserve"> Larsen</w:t>
      </w:r>
    </w:p>
    <w:p w:rsidR="005D1251" w:rsidRDefault="005D1251" w:rsidP="005D1251">
      <w:pPr>
        <w:pStyle w:val="ListParagraph"/>
        <w:numPr>
          <w:ilvl w:val="0"/>
          <w:numId w:val="1"/>
        </w:numPr>
      </w:pPr>
      <w:r>
        <w:t>Re-run a solar model for a buoy on all 4 systems</w:t>
      </w:r>
      <w:r w:rsidR="00F13CC2">
        <w:t xml:space="preserve">. </w:t>
      </w:r>
      <w:r w:rsidR="00F13CC2" w:rsidRPr="007E7B67">
        <w:rPr>
          <w:color w:val="FF0000"/>
        </w:rPr>
        <w:t>Peter Dobson</w:t>
      </w:r>
      <w:r w:rsidR="00F13CC2">
        <w:rPr>
          <w:color w:val="FF0000"/>
        </w:rPr>
        <w:t>,</w:t>
      </w:r>
      <w:r w:rsidR="00F13CC2" w:rsidRPr="00F13CC2">
        <w:rPr>
          <w:color w:val="FF0000"/>
        </w:rPr>
        <w:t xml:space="preserve"> </w:t>
      </w:r>
      <w:r w:rsidR="00F13CC2" w:rsidRPr="007E7B67">
        <w:rPr>
          <w:color w:val="FF0000"/>
        </w:rPr>
        <w:t>Jorg Unterderweide, Leif Larsen</w:t>
      </w:r>
      <w:r w:rsidR="00F13CC2">
        <w:rPr>
          <w:color w:val="FF0000"/>
        </w:rPr>
        <w:t>, Ronan Autret.</w:t>
      </w:r>
    </w:p>
    <w:p w:rsidR="005D1251" w:rsidRDefault="00A705D9" w:rsidP="005D1251">
      <w:pPr>
        <w:pStyle w:val="ListParagraph"/>
        <w:numPr>
          <w:ilvl w:val="1"/>
          <w:numId w:val="1"/>
        </w:numPr>
      </w:pPr>
      <w:r w:rsidRPr="007E7B67">
        <w:rPr>
          <w:color w:val="FF0000"/>
        </w:rPr>
        <w:t>Peter Dobson</w:t>
      </w:r>
      <w:r w:rsidR="005D1251" w:rsidRPr="007E7B67">
        <w:rPr>
          <w:color w:val="FF0000"/>
        </w:rPr>
        <w:t xml:space="preserve"> </w:t>
      </w:r>
      <w:r w:rsidR="005D1251">
        <w:t>to provide the model data.</w:t>
      </w:r>
    </w:p>
    <w:p w:rsidR="00A705D9" w:rsidRDefault="001B7C1B" w:rsidP="00A705D9">
      <w:pPr>
        <w:pStyle w:val="ListParagraph"/>
        <w:numPr>
          <w:ilvl w:val="0"/>
          <w:numId w:val="1"/>
        </w:numPr>
      </w:pPr>
      <w:r w:rsidRPr="001B7C1B">
        <w:t>Feed</w:t>
      </w:r>
      <w:r w:rsidR="00A705D9" w:rsidRPr="001B7C1B">
        <w:t>back</w:t>
      </w:r>
      <w:r w:rsidR="00A705D9">
        <w:t xml:space="preserve"> to the group about how MPPT regulation wo</w:t>
      </w:r>
      <w:r w:rsidR="007E7B67">
        <w:t xml:space="preserve">rk and provide a comparison </w:t>
      </w:r>
      <w:r w:rsidR="007E7B67" w:rsidRPr="007E7B67">
        <w:rPr>
          <w:color w:val="FF0000"/>
        </w:rPr>
        <w:t>Peter Dobson</w:t>
      </w:r>
    </w:p>
    <w:p w:rsidR="005D1251" w:rsidRDefault="005D1251" w:rsidP="005D1251">
      <w:pPr>
        <w:pStyle w:val="ListParagraph"/>
        <w:numPr>
          <w:ilvl w:val="0"/>
          <w:numId w:val="1"/>
        </w:numPr>
      </w:pPr>
      <w:r>
        <w:t>Compare and contrast a</w:t>
      </w:r>
      <w:r w:rsidR="001B7C1B">
        <w:t>t</w:t>
      </w:r>
      <w:r>
        <w:t xml:space="preserve"> ENG3</w:t>
      </w:r>
    </w:p>
    <w:p w:rsidR="00A2064E" w:rsidRDefault="00395E83" w:rsidP="00D54566">
      <w:pPr>
        <w:pStyle w:val="Heading2"/>
      </w:pPr>
      <w:r>
        <w:t>Actions for the IALA LITE and BATT workshop</w:t>
      </w:r>
    </w:p>
    <w:p w:rsidR="005D1251" w:rsidRDefault="005D1251" w:rsidP="00D54566">
      <w:pPr>
        <w:pStyle w:val="ListParagraph"/>
        <w:numPr>
          <w:ilvl w:val="0"/>
          <w:numId w:val="6"/>
        </w:numPr>
      </w:pPr>
      <w:r>
        <w:t>Presentation of experiences of using fuel cells or other hybrid systems and how these are integrated into a solar model.</w:t>
      </w:r>
    </w:p>
    <w:p w:rsidR="00D54566" w:rsidRDefault="009345F8" w:rsidP="00D54566">
      <w:pPr>
        <w:pStyle w:val="ListParagraph"/>
        <w:numPr>
          <w:ilvl w:val="0"/>
          <w:numId w:val="6"/>
        </w:numPr>
      </w:pPr>
      <w:r>
        <w:t xml:space="preserve">Include in the IALA solar model all of the above factors identified in </w:t>
      </w:r>
      <w:r w:rsidR="001B7C1B" w:rsidRPr="00360A2B">
        <w:rPr>
          <w:u w:val="single"/>
        </w:rPr>
        <w:fldChar w:fldCharType="begin"/>
      </w:r>
      <w:r w:rsidR="001B7C1B" w:rsidRPr="00360A2B">
        <w:rPr>
          <w:u w:val="single"/>
        </w:rPr>
        <w:instrText xml:space="preserve"> REF _Ref419883064 \h </w:instrText>
      </w:r>
      <w:r w:rsidR="001B7C1B" w:rsidRPr="00360A2B">
        <w:rPr>
          <w:u w:val="single"/>
        </w:rPr>
      </w:r>
      <w:r w:rsidR="001B7C1B" w:rsidRPr="00360A2B">
        <w:rPr>
          <w:u w:val="single"/>
        </w:rPr>
        <w:fldChar w:fldCharType="separate"/>
      </w:r>
      <w:r w:rsidR="001B7C1B" w:rsidRPr="00360A2B">
        <w:rPr>
          <w:u w:val="single"/>
        </w:rPr>
        <w:t xml:space="preserve">Table </w:t>
      </w:r>
      <w:r w:rsidR="001B7C1B" w:rsidRPr="00360A2B">
        <w:rPr>
          <w:noProof/>
          <w:u w:val="single"/>
        </w:rPr>
        <w:t>2</w:t>
      </w:r>
      <w:r w:rsidR="001B7C1B" w:rsidRPr="00360A2B">
        <w:rPr>
          <w:u w:val="single"/>
        </w:rPr>
        <w:t xml:space="preserve"> - Factors</w:t>
      </w:r>
      <w:r w:rsidR="001B7C1B" w:rsidRPr="00360A2B">
        <w:rPr>
          <w:u w:val="single"/>
        </w:rPr>
        <w:fldChar w:fldCharType="end"/>
      </w:r>
    </w:p>
    <w:p w:rsidR="00A2064E" w:rsidRDefault="006F6289" w:rsidP="001B7C1B">
      <w:pPr>
        <w:pStyle w:val="ListParagraph"/>
        <w:numPr>
          <w:ilvl w:val="0"/>
          <w:numId w:val="6"/>
        </w:numPr>
      </w:pPr>
      <w:r>
        <w:t>Updating of</w:t>
      </w:r>
      <w:r w:rsidR="005D1251">
        <w:t xml:space="preserve"> </w:t>
      </w:r>
      <w:r w:rsidR="001B7C1B">
        <w:t>G</w:t>
      </w:r>
      <w:r w:rsidR="005D1251">
        <w:t>uideline</w:t>
      </w:r>
      <w:r>
        <w:t xml:space="preserve"> </w:t>
      </w:r>
      <w:r w:rsidR="005D1251" w:rsidRPr="001B7C1B">
        <w:rPr>
          <w:rFonts w:ascii="Calibri" w:hAnsi="Calibri" w:cs="Calibri"/>
        </w:rPr>
        <w:t>1039 Ed1 Designing Solar Power Systems for Aids to Navigation</w:t>
      </w:r>
    </w:p>
    <w:sectPr w:rsidR="00A2064E" w:rsidSect="007133E3">
      <w:headerReference w:type="default" r:id="rId9"/>
      <w:footerReference w:type="default" r:id="rId10"/>
      <w:pgSz w:w="11906" w:h="16838"/>
      <w:pgMar w:top="1440" w:right="1440" w:bottom="107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1C3" w:rsidRDefault="002521C3" w:rsidP="00D64772">
      <w:pPr>
        <w:spacing w:after="0" w:line="240" w:lineRule="auto"/>
      </w:pPr>
      <w:r>
        <w:separator/>
      </w:r>
    </w:p>
  </w:endnote>
  <w:endnote w:type="continuationSeparator" w:id="0">
    <w:p w:rsidR="002521C3" w:rsidRDefault="002521C3" w:rsidP="00D64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81001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133E3" w:rsidRDefault="007133E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12A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33E3" w:rsidRDefault="007133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1C3" w:rsidRDefault="002521C3" w:rsidP="00D64772">
      <w:pPr>
        <w:spacing w:after="0" w:line="240" w:lineRule="auto"/>
      </w:pPr>
      <w:r>
        <w:separator/>
      </w:r>
    </w:p>
  </w:footnote>
  <w:footnote w:type="continuationSeparator" w:id="0">
    <w:p w:rsidR="002521C3" w:rsidRDefault="002521C3" w:rsidP="00D647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772" w:rsidRDefault="00A2064E" w:rsidP="00D64772">
    <w:pPr>
      <w:pStyle w:val="Header"/>
      <w:jc w:val="right"/>
    </w:pPr>
    <w:r w:rsidRPr="00A36C56">
      <w:t>ENG2-</w:t>
    </w:r>
    <w:r w:rsidR="00A36C56" w:rsidRPr="00A36C56">
      <w:t>11.2.3</w:t>
    </w:r>
  </w:p>
  <w:p w:rsidR="00D64772" w:rsidRDefault="00D64772" w:rsidP="00A2064E">
    <w:pPr>
      <w:pStyle w:val="Header"/>
      <w:jc w:val="right"/>
    </w:pPr>
    <w:r>
      <w:t xml:space="preserve">Formerly </w:t>
    </w:r>
    <w:r w:rsidR="005C12A3">
      <w:t>ENG2-10.3</w:t>
    </w:r>
  </w:p>
  <w:p w:rsidR="00D64772" w:rsidRDefault="00D647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500D7C"/>
    <w:multiLevelType w:val="hybridMultilevel"/>
    <w:tmpl w:val="2188BC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8C5D91"/>
    <w:multiLevelType w:val="hybridMultilevel"/>
    <w:tmpl w:val="01A8ED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A70FE3"/>
    <w:multiLevelType w:val="hybridMultilevel"/>
    <w:tmpl w:val="704225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A3690E"/>
    <w:multiLevelType w:val="hybridMultilevel"/>
    <w:tmpl w:val="2940D7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C03DA3"/>
    <w:multiLevelType w:val="hybridMultilevel"/>
    <w:tmpl w:val="A8E264E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0740BC7"/>
    <w:multiLevelType w:val="hybridMultilevel"/>
    <w:tmpl w:val="C2EC84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1C5F94"/>
    <w:multiLevelType w:val="hybridMultilevel"/>
    <w:tmpl w:val="1528F2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624A79"/>
    <w:multiLevelType w:val="hybridMultilevel"/>
    <w:tmpl w:val="7D94F3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F86"/>
    <w:rsid w:val="0002598A"/>
    <w:rsid w:val="00133B01"/>
    <w:rsid w:val="001B7C1B"/>
    <w:rsid w:val="002521C3"/>
    <w:rsid w:val="00342514"/>
    <w:rsid w:val="00360A2B"/>
    <w:rsid w:val="00395E83"/>
    <w:rsid w:val="003B729D"/>
    <w:rsid w:val="00414DED"/>
    <w:rsid w:val="00583CD6"/>
    <w:rsid w:val="005C12A3"/>
    <w:rsid w:val="005D1251"/>
    <w:rsid w:val="006F6289"/>
    <w:rsid w:val="007133E3"/>
    <w:rsid w:val="00790F86"/>
    <w:rsid w:val="007B5667"/>
    <w:rsid w:val="007E7B67"/>
    <w:rsid w:val="008A3618"/>
    <w:rsid w:val="008E33F6"/>
    <w:rsid w:val="009345F8"/>
    <w:rsid w:val="00A14EF1"/>
    <w:rsid w:val="00A2064E"/>
    <w:rsid w:val="00A36C56"/>
    <w:rsid w:val="00A705D9"/>
    <w:rsid w:val="00AB7EA8"/>
    <w:rsid w:val="00B06FD1"/>
    <w:rsid w:val="00B07ED1"/>
    <w:rsid w:val="00BC531D"/>
    <w:rsid w:val="00BF043A"/>
    <w:rsid w:val="00BF46E7"/>
    <w:rsid w:val="00D54566"/>
    <w:rsid w:val="00D64772"/>
    <w:rsid w:val="00E17D3C"/>
    <w:rsid w:val="00E678C9"/>
    <w:rsid w:val="00F13CC2"/>
    <w:rsid w:val="00F46B91"/>
    <w:rsid w:val="00FF1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3E1CF9-50C3-4EAD-B60B-285B9C9B3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47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1F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53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0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647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4772"/>
  </w:style>
  <w:style w:type="paragraph" w:styleId="Footer">
    <w:name w:val="footer"/>
    <w:basedOn w:val="Normal"/>
    <w:link w:val="FooterChar"/>
    <w:uiPriority w:val="99"/>
    <w:unhideWhenUsed/>
    <w:rsid w:val="00D647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4772"/>
  </w:style>
  <w:style w:type="character" w:customStyle="1" w:styleId="Heading1Char">
    <w:name w:val="Heading 1 Char"/>
    <w:basedOn w:val="DefaultParagraphFont"/>
    <w:link w:val="Heading1"/>
    <w:uiPriority w:val="9"/>
    <w:rsid w:val="00D647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34251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4251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FF1F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1B7C1B"/>
    <w:pPr>
      <w:spacing w:line="240" w:lineRule="auto"/>
    </w:pPr>
    <w:rPr>
      <w:b/>
      <w:bCs/>
      <w:color w:val="4F81BD" w:themeColor="accent1"/>
      <w:szCs w:val="18"/>
    </w:rPr>
  </w:style>
  <w:style w:type="paragraph" w:styleId="BodyText">
    <w:name w:val="Body Text"/>
    <w:basedOn w:val="Normal"/>
    <w:link w:val="BodyTextChar"/>
    <w:qFormat/>
    <w:rsid w:val="00A705D9"/>
    <w:pPr>
      <w:spacing w:after="120" w:line="240" w:lineRule="auto"/>
      <w:jc w:val="both"/>
    </w:pPr>
    <w:rPr>
      <w:rFonts w:ascii="Arial" w:eastAsia="Calibri" w:hAnsi="Arial" w:cs="Calibri"/>
      <w:lang w:eastAsia="en-GB"/>
    </w:rPr>
  </w:style>
  <w:style w:type="character" w:customStyle="1" w:styleId="BodyTextChar">
    <w:name w:val="Body Text Char"/>
    <w:basedOn w:val="DefaultParagraphFont"/>
    <w:link w:val="BodyText"/>
    <w:rsid w:val="00A705D9"/>
    <w:rPr>
      <w:rFonts w:ascii="Arial" w:eastAsia="Calibri" w:hAnsi="Arial" w:cs="Calibri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BC531D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8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tscreen.ne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E4FE7-4D0A-4D1C-AB7F-8B7D3EE53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3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4051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peterpd</dc:creator>
  <cp:lastModifiedBy>Seamus Doyle</cp:lastModifiedBy>
  <cp:revision>10</cp:revision>
  <dcterms:created xsi:type="dcterms:W3CDTF">2015-05-19T10:23:00Z</dcterms:created>
  <dcterms:modified xsi:type="dcterms:W3CDTF">2015-05-21T17:15:00Z</dcterms:modified>
</cp:coreProperties>
</file>